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C1" w:rsidRDefault="000245C1" w:rsidP="000245C1">
      <w:pPr>
        <w:spacing w:after="0" w:line="240" w:lineRule="auto"/>
        <w:ind w:left="-709"/>
        <w:rPr>
          <w:rFonts w:ascii="Times New Roman" w:eastAsia="Times New Roman" w:hAnsi="Times New Roman" w:cs="Times New Roman"/>
          <w:sz w:val="36"/>
          <w:szCs w:val="36"/>
          <w:lang w:eastAsia="lv-LV"/>
        </w:rPr>
      </w:pPr>
      <w:bookmarkStart w:id="0" w:name="_GoBack"/>
      <w:r w:rsidRPr="004C6732">
        <w:rPr>
          <w:rFonts w:ascii="Times New Roman" w:eastAsia="Times New Roman" w:hAnsi="Times New Roman" w:cs="Times New Roman"/>
          <w:sz w:val="36"/>
          <w:szCs w:val="36"/>
          <w:lang w:eastAsia="lv-LV"/>
        </w:rPr>
        <w:t>Kā labāk iekļaut skolēnu jaunajā vidē?</w:t>
      </w:r>
    </w:p>
    <w:bookmarkEnd w:id="0"/>
    <w:p w:rsidR="000245C1" w:rsidRPr="004C6732" w:rsidRDefault="000245C1" w:rsidP="000245C1">
      <w:pPr>
        <w:spacing w:after="0" w:line="240" w:lineRule="auto"/>
        <w:ind w:left="-709"/>
        <w:rPr>
          <w:rFonts w:ascii="Times New Roman" w:eastAsia="Times New Roman" w:hAnsi="Times New Roman" w:cs="Times New Roman"/>
          <w:sz w:val="36"/>
          <w:szCs w:val="36"/>
          <w:lang w:eastAsia="lv-LV"/>
        </w:rPr>
      </w:pPr>
    </w:p>
    <w:p w:rsidR="000245C1" w:rsidRPr="000245C1" w:rsidRDefault="000245C1" w:rsidP="000245C1">
      <w:pPr>
        <w:shd w:val="clear" w:color="auto" w:fill="FFFFFF"/>
        <w:spacing w:after="120" w:line="240" w:lineRule="auto"/>
        <w:jc w:val="both"/>
        <w:rPr>
          <w:rFonts w:ascii="Segoe UI" w:eastAsia="Times New Roman" w:hAnsi="Segoe UI" w:cs="Segoe UI"/>
          <w:color w:val="050505"/>
          <w:sz w:val="24"/>
          <w:szCs w:val="24"/>
          <w:lang w:eastAsia="lv-LV"/>
        </w:rPr>
      </w:pPr>
      <w:r w:rsidRPr="000245C1">
        <w:rPr>
          <w:rFonts w:ascii="inherit" w:eastAsia="Times New Roman" w:hAnsi="inherit" w:cs="Segoe UI"/>
          <w:color w:val="050505"/>
          <w:sz w:val="24"/>
          <w:szCs w:val="24"/>
          <w:lang w:eastAsia="lv-LV"/>
        </w:rPr>
        <w:t>1) Negaidiet, ka bērni būs priecīgi. Nemēģiniet viņus mākslīgi iepriecināt. Viņi ir zaudējuši daudz – mājas, ierasto ritumu, iespējams, arī vecākus un radiniekus. Mēs varam darīt visu iespējamo, lai būtu labi, bet ļaujiet lietām notikt savā laikā.</w:t>
      </w:r>
    </w:p>
    <w:p w:rsidR="000245C1" w:rsidRPr="000245C1" w:rsidRDefault="000245C1" w:rsidP="000245C1">
      <w:pPr>
        <w:shd w:val="clear" w:color="auto" w:fill="FFFFFF"/>
        <w:spacing w:after="120" w:line="240" w:lineRule="auto"/>
        <w:jc w:val="both"/>
        <w:rPr>
          <w:rFonts w:ascii="Segoe UI" w:eastAsia="Times New Roman" w:hAnsi="Segoe UI" w:cs="Segoe UI"/>
          <w:color w:val="050505"/>
          <w:sz w:val="24"/>
          <w:szCs w:val="24"/>
          <w:lang w:eastAsia="lv-LV"/>
        </w:rPr>
      </w:pPr>
      <w:r w:rsidRPr="000245C1">
        <w:rPr>
          <w:rFonts w:ascii="inherit" w:eastAsia="Times New Roman" w:hAnsi="inherit" w:cs="Segoe UI"/>
          <w:color w:val="050505"/>
          <w:sz w:val="24"/>
          <w:szCs w:val="24"/>
          <w:lang w:eastAsia="lv-LV"/>
        </w:rPr>
        <w:t>2) Rēķinieties, ka bērniem būs dažādas emocionālas reakcijas. Viņi var sākt raudāt stundas vidū, un tas ir pilnīgi normāli. Viņiem var būt spēj</w:t>
      </w:r>
      <w:r w:rsidR="00B32074">
        <w:rPr>
          <w:rFonts w:ascii="inherit" w:eastAsia="Times New Roman" w:hAnsi="inherit" w:cs="Segoe UI"/>
          <w:color w:val="050505"/>
          <w:sz w:val="24"/>
          <w:szCs w:val="24"/>
          <w:lang w:eastAsia="lv-LV"/>
        </w:rPr>
        <w:t xml:space="preserve">i trauksmes uzplūdi </w:t>
      </w:r>
      <w:r w:rsidRPr="000245C1">
        <w:rPr>
          <w:rFonts w:ascii="inherit" w:eastAsia="Times New Roman" w:hAnsi="inherit" w:cs="Segoe UI"/>
          <w:color w:val="050505"/>
          <w:sz w:val="24"/>
          <w:szCs w:val="24"/>
          <w:lang w:eastAsia="lv-LV"/>
        </w:rPr>
        <w:t>un tas arī ir normāli. Tāpat neesiet pārsteigti, ja emocionālo reakciju nav – bērns spēj mierīgi stāstīt par notikušo un neizrāda nekādas emocijas. Būtiski, ka viņi zina, ka tas ir normāli.</w:t>
      </w:r>
    </w:p>
    <w:p w:rsidR="000245C1" w:rsidRPr="000245C1" w:rsidRDefault="000245C1" w:rsidP="000245C1">
      <w:pPr>
        <w:shd w:val="clear" w:color="auto" w:fill="FFFFFF"/>
        <w:spacing w:after="120" w:line="240" w:lineRule="auto"/>
        <w:jc w:val="both"/>
        <w:rPr>
          <w:rFonts w:ascii="Segoe UI" w:eastAsia="Times New Roman" w:hAnsi="Segoe UI" w:cs="Segoe UI"/>
          <w:color w:val="050505"/>
          <w:sz w:val="24"/>
          <w:szCs w:val="24"/>
          <w:lang w:eastAsia="lv-LV"/>
        </w:rPr>
      </w:pPr>
      <w:r w:rsidRPr="000245C1">
        <w:rPr>
          <w:rFonts w:ascii="inherit" w:eastAsia="Times New Roman" w:hAnsi="inherit" w:cs="Segoe UI"/>
          <w:color w:val="050505"/>
          <w:sz w:val="24"/>
          <w:szCs w:val="24"/>
          <w:lang w:eastAsia="lv-LV"/>
        </w:rPr>
        <w:t>3) Pievērsiet uzmanību, vai pats bērns zina nomierināšanās stratēģijas. Varbūt bērni klasē var padalīties ar viņiem zināmām nomierināšanās formulām – elpošanas vingrinājumiem, domāšanas aktivitātēm, rīcības stratēģijām trauksmē.</w:t>
      </w:r>
    </w:p>
    <w:p w:rsidR="000245C1" w:rsidRPr="000245C1" w:rsidRDefault="000245C1" w:rsidP="000245C1">
      <w:pPr>
        <w:shd w:val="clear" w:color="auto" w:fill="FFFFFF"/>
        <w:spacing w:after="120" w:line="240" w:lineRule="auto"/>
        <w:jc w:val="both"/>
        <w:rPr>
          <w:rFonts w:ascii="Segoe UI" w:eastAsia="Times New Roman" w:hAnsi="Segoe UI" w:cs="Segoe UI"/>
          <w:color w:val="050505"/>
          <w:sz w:val="24"/>
          <w:szCs w:val="24"/>
          <w:lang w:eastAsia="lv-LV"/>
        </w:rPr>
      </w:pPr>
      <w:r w:rsidRPr="000245C1">
        <w:rPr>
          <w:rFonts w:ascii="inherit" w:eastAsia="Times New Roman" w:hAnsi="inherit" w:cs="Segoe UI"/>
          <w:color w:val="050505"/>
          <w:sz w:val="24"/>
          <w:szCs w:val="24"/>
          <w:lang w:eastAsia="lv-LV"/>
        </w:rPr>
        <w:t>4) Ļaujiet klasesbiedriem uzdot jautājumus. Ir skolas, kuras mēģina piekopt</w:t>
      </w:r>
      <w:r w:rsidRPr="000245C1">
        <w:rPr>
          <w:rFonts w:ascii="inherit" w:eastAsia="Times New Roman" w:hAnsi="inherit" w:cs="Segoe UI"/>
          <w:i/>
          <w:iCs/>
          <w:color w:val="050505"/>
          <w:sz w:val="24"/>
          <w:szCs w:val="24"/>
          <w:lang w:eastAsia="lv-LV"/>
        </w:rPr>
        <w:t> hiperpozitīvisma</w:t>
      </w:r>
      <w:r w:rsidRPr="000245C1">
        <w:rPr>
          <w:rFonts w:ascii="inherit" w:eastAsia="Times New Roman" w:hAnsi="inherit" w:cs="Segoe UI"/>
          <w:color w:val="050505"/>
          <w:sz w:val="24"/>
          <w:szCs w:val="24"/>
          <w:lang w:eastAsia="lv-LV"/>
        </w:rPr>
        <w:t> politiku un aizliedz bērniem jautāt par karu, runāt par karu. Tas nav pareizi. Šīs sarunas ir būtiskas visiem, lai caur sarunām šo pieredzi varētu "pārstrādāt". Svarīgi ir runāt tad, kad bērns ir gatavs runāt par to, un tik ilgi, cik vēlas.</w:t>
      </w:r>
    </w:p>
    <w:p w:rsidR="000245C1" w:rsidRPr="000245C1" w:rsidRDefault="000245C1" w:rsidP="000245C1">
      <w:pPr>
        <w:shd w:val="clear" w:color="auto" w:fill="FFFFFF"/>
        <w:spacing w:after="120" w:line="240" w:lineRule="auto"/>
        <w:jc w:val="both"/>
        <w:rPr>
          <w:rFonts w:ascii="Segoe UI" w:eastAsia="Times New Roman" w:hAnsi="Segoe UI" w:cs="Segoe UI"/>
          <w:color w:val="050505"/>
          <w:sz w:val="24"/>
          <w:szCs w:val="24"/>
          <w:lang w:eastAsia="lv-LV"/>
        </w:rPr>
      </w:pPr>
      <w:r w:rsidRPr="000245C1">
        <w:rPr>
          <w:rFonts w:ascii="inherit" w:eastAsia="Times New Roman" w:hAnsi="inherit" w:cs="Segoe UI"/>
          <w:color w:val="050505"/>
          <w:sz w:val="24"/>
          <w:szCs w:val="24"/>
          <w:lang w:eastAsia="lv-LV"/>
        </w:rPr>
        <w:t>5) Veidojiet drošu vidi skolā. Droša vide ir būtiskāka par mācību plāniem. Neuztraucieties, ka bērni netiek līdzi. Samaziniet prasības pret bērniem un pret klasi. Iemācieties kopā dažas frāzes ukraiņu valodā.</w:t>
      </w:r>
    </w:p>
    <w:p w:rsidR="000245C1" w:rsidRPr="000245C1" w:rsidRDefault="000245C1" w:rsidP="000245C1">
      <w:pPr>
        <w:shd w:val="clear" w:color="auto" w:fill="FFFFFF"/>
        <w:spacing w:after="120" w:line="240" w:lineRule="auto"/>
        <w:jc w:val="both"/>
        <w:rPr>
          <w:rFonts w:ascii="Segoe UI" w:eastAsia="Times New Roman" w:hAnsi="Segoe UI" w:cs="Segoe UI"/>
          <w:color w:val="050505"/>
          <w:sz w:val="24"/>
          <w:szCs w:val="24"/>
          <w:lang w:eastAsia="lv-LV"/>
        </w:rPr>
      </w:pPr>
      <w:r w:rsidRPr="000245C1">
        <w:rPr>
          <w:rFonts w:ascii="inherit" w:eastAsia="Times New Roman" w:hAnsi="inherit" w:cs="Segoe UI"/>
          <w:color w:val="050505"/>
          <w:sz w:val="24"/>
          <w:szCs w:val="24"/>
          <w:lang w:eastAsia="lv-LV"/>
        </w:rPr>
        <w:t>6) Pamaniet pirmos vardarbības signālus un māciet bērnus klasē atpazīt tos.</w:t>
      </w:r>
    </w:p>
    <w:p w:rsidR="000245C1" w:rsidRPr="000245C1" w:rsidRDefault="000245C1" w:rsidP="000245C1">
      <w:pPr>
        <w:shd w:val="clear" w:color="auto" w:fill="FFFFFF"/>
        <w:spacing w:after="120" w:line="240" w:lineRule="auto"/>
        <w:jc w:val="both"/>
        <w:rPr>
          <w:rFonts w:ascii="Segoe UI" w:eastAsia="Times New Roman" w:hAnsi="Segoe UI" w:cs="Segoe UI"/>
          <w:color w:val="050505"/>
          <w:sz w:val="24"/>
          <w:szCs w:val="24"/>
          <w:lang w:eastAsia="lv-LV"/>
        </w:rPr>
      </w:pPr>
      <w:r w:rsidRPr="000245C1">
        <w:rPr>
          <w:rFonts w:ascii="inherit" w:eastAsia="Times New Roman" w:hAnsi="inherit" w:cs="Segoe UI"/>
          <w:color w:val="050505"/>
          <w:sz w:val="24"/>
          <w:szCs w:val="24"/>
          <w:lang w:eastAsia="lv-LV"/>
        </w:rPr>
        <w:t>7) Meklējiet iespēju izveidot atbalsta sistēmu skolā. Neatstājiet visu atbalsta personāla ziņā, jo atbalsta personāls bija pārslogots jau iepriekš. Mentori un uzticības personas no vecākajām klasēm, kā arī pedagogi jaunajiem bērniem var būtiski samazināt emocionālās un fiziskās vardarbības risku.</w:t>
      </w:r>
    </w:p>
    <w:p w:rsidR="00433AF1" w:rsidRDefault="000245C1" w:rsidP="000245C1">
      <w:pPr>
        <w:jc w:val="right"/>
      </w:pPr>
      <w:r>
        <w:rPr>
          <w:rFonts w:ascii="Arial" w:hAnsi="Arial" w:cs="Arial"/>
          <w:color w:val="2B292A"/>
          <w:sz w:val="21"/>
          <w:szCs w:val="21"/>
          <w:shd w:val="clear" w:color="auto" w:fill="FFFFFF"/>
        </w:rPr>
        <w:t>LSM.lv Bērnu satura redakcija</w:t>
      </w:r>
    </w:p>
    <w:sectPr w:rsidR="00433A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73"/>
    <w:rsid w:val="000245C1"/>
    <w:rsid w:val="00296F15"/>
    <w:rsid w:val="00433AF1"/>
    <w:rsid w:val="006F1F73"/>
    <w:rsid w:val="00B320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FAC49-DF74-4E10-9D73-2508810D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4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922729">
      <w:bodyDiv w:val="1"/>
      <w:marLeft w:val="0"/>
      <w:marRight w:val="0"/>
      <w:marTop w:val="0"/>
      <w:marBottom w:val="0"/>
      <w:divBdr>
        <w:top w:val="none" w:sz="0" w:space="0" w:color="auto"/>
        <w:left w:val="none" w:sz="0" w:space="0" w:color="auto"/>
        <w:bottom w:val="none" w:sz="0" w:space="0" w:color="auto"/>
        <w:right w:val="none" w:sz="0" w:space="0" w:color="auto"/>
      </w:divBdr>
      <w:divsChild>
        <w:div w:id="1757241184">
          <w:marLeft w:val="0"/>
          <w:marRight w:val="0"/>
          <w:marTop w:val="0"/>
          <w:marBottom w:val="120"/>
          <w:divBdr>
            <w:top w:val="none" w:sz="0" w:space="0" w:color="auto"/>
            <w:left w:val="none" w:sz="0" w:space="0" w:color="auto"/>
            <w:bottom w:val="none" w:sz="0" w:space="0" w:color="auto"/>
            <w:right w:val="none" w:sz="0" w:space="0" w:color="auto"/>
          </w:divBdr>
        </w:div>
        <w:div w:id="2027556501">
          <w:marLeft w:val="0"/>
          <w:marRight w:val="0"/>
          <w:marTop w:val="0"/>
          <w:marBottom w:val="120"/>
          <w:divBdr>
            <w:top w:val="none" w:sz="0" w:space="0" w:color="auto"/>
            <w:left w:val="none" w:sz="0" w:space="0" w:color="auto"/>
            <w:bottom w:val="none" w:sz="0" w:space="0" w:color="auto"/>
            <w:right w:val="none" w:sz="0" w:space="0" w:color="auto"/>
          </w:divBdr>
        </w:div>
        <w:div w:id="1877503965">
          <w:marLeft w:val="0"/>
          <w:marRight w:val="0"/>
          <w:marTop w:val="0"/>
          <w:marBottom w:val="120"/>
          <w:divBdr>
            <w:top w:val="none" w:sz="0" w:space="0" w:color="auto"/>
            <w:left w:val="none" w:sz="0" w:space="0" w:color="auto"/>
            <w:bottom w:val="none" w:sz="0" w:space="0" w:color="auto"/>
            <w:right w:val="none" w:sz="0" w:space="0" w:color="auto"/>
          </w:divBdr>
        </w:div>
        <w:div w:id="602759581">
          <w:marLeft w:val="0"/>
          <w:marRight w:val="0"/>
          <w:marTop w:val="0"/>
          <w:marBottom w:val="120"/>
          <w:divBdr>
            <w:top w:val="none" w:sz="0" w:space="0" w:color="auto"/>
            <w:left w:val="none" w:sz="0" w:space="0" w:color="auto"/>
            <w:bottom w:val="none" w:sz="0" w:space="0" w:color="auto"/>
            <w:right w:val="none" w:sz="0" w:space="0" w:color="auto"/>
          </w:divBdr>
        </w:div>
        <w:div w:id="1795753058">
          <w:marLeft w:val="0"/>
          <w:marRight w:val="0"/>
          <w:marTop w:val="0"/>
          <w:marBottom w:val="120"/>
          <w:divBdr>
            <w:top w:val="none" w:sz="0" w:space="0" w:color="auto"/>
            <w:left w:val="none" w:sz="0" w:space="0" w:color="auto"/>
            <w:bottom w:val="none" w:sz="0" w:space="0" w:color="auto"/>
            <w:right w:val="none" w:sz="0" w:space="0" w:color="auto"/>
          </w:divBdr>
        </w:div>
        <w:div w:id="543257405">
          <w:marLeft w:val="0"/>
          <w:marRight w:val="0"/>
          <w:marTop w:val="0"/>
          <w:marBottom w:val="120"/>
          <w:divBdr>
            <w:top w:val="none" w:sz="0" w:space="0" w:color="auto"/>
            <w:left w:val="none" w:sz="0" w:space="0" w:color="auto"/>
            <w:bottom w:val="none" w:sz="0" w:space="0" w:color="auto"/>
            <w:right w:val="none" w:sz="0" w:space="0" w:color="auto"/>
          </w:divBdr>
        </w:div>
        <w:div w:id="24210524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1157</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Picukane</dc:creator>
  <cp:keywords/>
  <dc:description/>
  <cp:lastModifiedBy>Velga Licite</cp:lastModifiedBy>
  <cp:revision>2</cp:revision>
  <dcterms:created xsi:type="dcterms:W3CDTF">2022-10-24T10:45:00Z</dcterms:created>
  <dcterms:modified xsi:type="dcterms:W3CDTF">2022-10-24T10:45:00Z</dcterms:modified>
</cp:coreProperties>
</file>